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3A" w:rsidRPr="00C879F3" w:rsidRDefault="00C879F3" w:rsidP="00C879F3">
      <w:pPr>
        <w:jc w:val="center"/>
        <w:rPr>
          <w:b/>
          <w:sz w:val="32"/>
          <w:szCs w:val="32"/>
          <w:u w:val="single"/>
        </w:rPr>
      </w:pPr>
      <w:r w:rsidRPr="00C879F3">
        <w:rPr>
          <w:b/>
          <w:sz w:val="32"/>
          <w:szCs w:val="32"/>
          <w:u w:val="single"/>
        </w:rPr>
        <w:t>Composition of CSR Committee as on 31.03.2021</w:t>
      </w:r>
    </w:p>
    <w:p w:rsidR="00C879F3" w:rsidRPr="00C879F3" w:rsidRDefault="00C879F3">
      <w:pPr>
        <w:rPr>
          <w:rFonts w:cstheme="minorHAnsi"/>
          <w:sz w:val="32"/>
          <w:szCs w:val="32"/>
        </w:rPr>
      </w:pPr>
    </w:p>
    <w:p w:rsidR="00C879F3" w:rsidRPr="00C879F3" w:rsidRDefault="00C879F3" w:rsidP="00C879F3">
      <w:pPr>
        <w:rPr>
          <w:rFonts w:cstheme="minorHAnsi"/>
          <w:sz w:val="32"/>
          <w:szCs w:val="32"/>
        </w:rPr>
      </w:pPr>
      <w:r w:rsidRPr="00C879F3">
        <w:rPr>
          <w:rFonts w:cstheme="minorHAnsi"/>
          <w:sz w:val="32"/>
          <w:szCs w:val="32"/>
        </w:rPr>
        <w:t xml:space="preserve">1. </w:t>
      </w:r>
      <w:proofErr w:type="spellStart"/>
      <w:r w:rsidRPr="00C879F3">
        <w:rPr>
          <w:rFonts w:cstheme="minorHAnsi"/>
          <w:sz w:val="32"/>
          <w:szCs w:val="32"/>
        </w:rPr>
        <w:t>Prof.</w:t>
      </w:r>
      <w:proofErr w:type="spellEnd"/>
      <w:r w:rsidRPr="00C879F3">
        <w:rPr>
          <w:rFonts w:cstheme="minorHAnsi"/>
          <w:sz w:val="32"/>
          <w:szCs w:val="32"/>
        </w:rPr>
        <w:t xml:space="preserve"> Ashok </w:t>
      </w:r>
      <w:proofErr w:type="spellStart"/>
      <w:r w:rsidRPr="00C879F3">
        <w:rPr>
          <w:rFonts w:cstheme="minorHAnsi"/>
          <w:sz w:val="32"/>
          <w:szCs w:val="32"/>
        </w:rPr>
        <w:t>Misra</w:t>
      </w:r>
      <w:proofErr w:type="spellEnd"/>
      <w:r w:rsidRPr="00C879F3">
        <w:rPr>
          <w:rFonts w:cstheme="minorHAnsi"/>
          <w:sz w:val="32"/>
          <w:szCs w:val="32"/>
        </w:rPr>
        <w:t xml:space="preserve"> - ‘Chairman’ </w:t>
      </w:r>
    </w:p>
    <w:p w:rsidR="00C879F3" w:rsidRPr="00C879F3" w:rsidRDefault="00C879F3" w:rsidP="00C879F3">
      <w:pPr>
        <w:rPr>
          <w:rFonts w:cstheme="minorHAnsi"/>
          <w:sz w:val="32"/>
          <w:szCs w:val="32"/>
        </w:rPr>
      </w:pPr>
      <w:r w:rsidRPr="00C879F3">
        <w:rPr>
          <w:rFonts w:cstheme="minorHAnsi"/>
          <w:sz w:val="32"/>
          <w:szCs w:val="32"/>
        </w:rPr>
        <w:t xml:space="preserve">2. Mr. </w:t>
      </w:r>
      <w:proofErr w:type="spellStart"/>
      <w:r w:rsidRPr="00C879F3">
        <w:rPr>
          <w:rFonts w:cstheme="minorHAnsi"/>
          <w:sz w:val="32"/>
          <w:szCs w:val="32"/>
        </w:rPr>
        <w:t>Vineet</w:t>
      </w:r>
      <w:proofErr w:type="spellEnd"/>
      <w:r w:rsidRPr="00C879F3">
        <w:rPr>
          <w:rFonts w:cstheme="minorHAnsi"/>
          <w:sz w:val="32"/>
          <w:szCs w:val="32"/>
        </w:rPr>
        <w:t xml:space="preserve"> Joshi - ‘Member’</w:t>
      </w:r>
    </w:p>
    <w:p w:rsidR="00C879F3" w:rsidRPr="00C879F3" w:rsidRDefault="00C879F3" w:rsidP="00C879F3">
      <w:pPr>
        <w:rPr>
          <w:rFonts w:cstheme="minorHAnsi"/>
          <w:sz w:val="32"/>
          <w:szCs w:val="32"/>
        </w:rPr>
      </w:pPr>
      <w:r w:rsidRPr="00C879F3">
        <w:rPr>
          <w:rFonts w:cstheme="minorHAnsi"/>
          <w:sz w:val="32"/>
          <w:szCs w:val="32"/>
        </w:rPr>
        <w:t xml:space="preserve">3. Mr. C </w:t>
      </w:r>
      <w:proofErr w:type="spellStart"/>
      <w:r w:rsidRPr="00C879F3">
        <w:rPr>
          <w:rFonts w:cstheme="minorHAnsi"/>
          <w:sz w:val="32"/>
          <w:szCs w:val="32"/>
        </w:rPr>
        <w:t>Jayakumar</w:t>
      </w:r>
      <w:proofErr w:type="spellEnd"/>
      <w:r w:rsidRPr="00C879F3">
        <w:rPr>
          <w:rFonts w:cstheme="minorHAnsi"/>
          <w:sz w:val="32"/>
          <w:szCs w:val="32"/>
        </w:rPr>
        <w:t xml:space="preserve"> - ‘Member’</w:t>
      </w:r>
    </w:p>
    <w:p w:rsidR="00C879F3" w:rsidRDefault="00C879F3" w:rsidP="00C879F3">
      <w:pPr>
        <w:rPr>
          <w:rFonts w:cstheme="minorHAnsi"/>
          <w:sz w:val="32"/>
          <w:szCs w:val="32"/>
        </w:rPr>
      </w:pPr>
      <w:r w:rsidRPr="00C879F3">
        <w:rPr>
          <w:rFonts w:cstheme="minorHAnsi"/>
          <w:sz w:val="32"/>
          <w:szCs w:val="32"/>
        </w:rPr>
        <w:t xml:space="preserve">4. </w:t>
      </w:r>
      <w:proofErr w:type="spellStart"/>
      <w:r w:rsidRPr="00C879F3">
        <w:rPr>
          <w:rFonts w:cstheme="minorHAnsi"/>
          <w:sz w:val="32"/>
          <w:szCs w:val="32"/>
        </w:rPr>
        <w:t>Dr.</w:t>
      </w:r>
      <w:proofErr w:type="spellEnd"/>
      <w:r w:rsidRPr="00C879F3">
        <w:rPr>
          <w:rFonts w:cstheme="minorHAnsi"/>
          <w:sz w:val="32"/>
          <w:szCs w:val="32"/>
        </w:rPr>
        <w:t xml:space="preserve"> </w:t>
      </w:r>
      <w:proofErr w:type="spellStart"/>
      <w:r w:rsidRPr="00C879F3">
        <w:rPr>
          <w:rFonts w:cstheme="minorHAnsi"/>
          <w:sz w:val="32"/>
          <w:szCs w:val="32"/>
        </w:rPr>
        <w:t>Rishikesha</w:t>
      </w:r>
      <w:proofErr w:type="spellEnd"/>
      <w:r w:rsidRPr="00C879F3">
        <w:rPr>
          <w:rFonts w:cstheme="minorHAnsi"/>
          <w:sz w:val="32"/>
          <w:szCs w:val="32"/>
        </w:rPr>
        <w:t xml:space="preserve"> </w:t>
      </w:r>
      <w:proofErr w:type="spellStart"/>
      <w:r w:rsidRPr="00C879F3">
        <w:rPr>
          <w:rFonts w:cstheme="minorHAnsi"/>
          <w:sz w:val="32"/>
          <w:szCs w:val="32"/>
        </w:rPr>
        <w:t>Thiruvenkata</w:t>
      </w:r>
      <w:proofErr w:type="spellEnd"/>
      <w:r w:rsidRPr="00C879F3">
        <w:rPr>
          <w:rFonts w:cstheme="minorHAnsi"/>
          <w:sz w:val="32"/>
          <w:szCs w:val="32"/>
        </w:rPr>
        <w:t xml:space="preserve"> Krishnan - 'Member’</w:t>
      </w:r>
    </w:p>
    <w:p w:rsidR="00C879F3" w:rsidRDefault="00C879F3" w:rsidP="00C879F3">
      <w:pPr>
        <w:rPr>
          <w:rFonts w:cstheme="minorHAnsi"/>
          <w:sz w:val="32"/>
          <w:szCs w:val="32"/>
        </w:rPr>
      </w:pPr>
    </w:p>
    <w:p w:rsidR="00C879F3" w:rsidRPr="00C879F3" w:rsidRDefault="00C879F3" w:rsidP="00C879F3">
      <w:pPr>
        <w:jc w:val="center"/>
        <w:rPr>
          <w:rFonts w:cstheme="minorHAnsi"/>
          <w:b/>
          <w:sz w:val="32"/>
          <w:szCs w:val="32"/>
          <w:u w:val="single"/>
        </w:rPr>
      </w:pPr>
      <w:r w:rsidRPr="00C879F3">
        <w:rPr>
          <w:rFonts w:cstheme="minorHAnsi"/>
          <w:b/>
          <w:sz w:val="32"/>
          <w:szCs w:val="32"/>
          <w:u w:val="single"/>
        </w:rPr>
        <w:t>CSR Pro</w:t>
      </w:r>
      <w:bookmarkStart w:id="0" w:name="_GoBack"/>
      <w:bookmarkEnd w:id="0"/>
      <w:r w:rsidRPr="00C879F3">
        <w:rPr>
          <w:rFonts w:cstheme="minorHAnsi"/>
          <w:b/>
          <w:sz w:val="32"/>
          <w:szCs w:val="32"/>
          <w:u w:val="single"/>
        </w:rPr>
        <w:t>jects approved in the FY 2020-21</w:t>
      </w:r>
    </w:p>
    <w:p w:rsidR="00C879F3" w:rsidRDefault="00C879F3" w:rsidP="00C879F3">
      <w:pPr>
        <w:rPr>
          <w:rFonts w:cstheme="minorHAnsi"/>
          <w:sz w:val="32"/>
          <w:szCs w:val="32"/>
        </w:rPr>
      </w:pPr>
    </w:p>
    <w:tbl>
      <w:tblPr>
        <w:tblStyle w:val="TableGrid"/>
        <w:tblW w:w="9781" w:type="dxa"/>
        <w:tblInd w:w="137" w:type="dxa"/>
        <w:tblLayout w:type="fixed"/>
        <w:tblLook w:val="04A0" w:firstRow="1" w:lastRow="0" w:firstColumn="1" w:lastColumn="0" w:noHBand="0" w:noVBand="1"/>
      </w:tblPr>
      <w:tblGrid>
        <w:gridCol w:w="567"/>
        <w:gridCol w:w="1276"/>
        <w:gridCol w:w="1559"/>
        <w:gridCol w:w="1418"/>
        <w:gridCol w:w="992"/>
        <w:gridCol w:w="992"/>
        <w:gridCol w:w="2977"/>
      </w:tblGrid>
      <w:tr w:rsidR="00C879F3" w:rsidRPr="00BB7117" w:rsidTr="00154CA7">
        <w:trPr>
          <w:trHeight w:val="949"/>
        </w:trPr>
        <w:tc>
          <w:tcPr>
            <w:tcW w:w="567" w:type="dxa"/>
          </w:tcPr>
          <w:p w:rsidR="00C879F3" w:rsidRPr="00BB7117" w:rsidRDefault="00C879F3" w:rsidP="00154CA7">
            <w:pPr>
              <w:rPr>
                <w:rFonts w:ascii="Verdana" w:hAnsi="Verdana"/>
                <w:b/>
                <w:sz w:val="16"/>
                <w:szCs w:val="16"/>
              </w:rPr>
            </w:pPr>
            <w:r>
              <w:rPr>
                <w:rFonts w:ascii="Verdana" w:hAnsi="Verdana"/>
                <w:b/>
                <w:sz w:val="16"/>
                <w:szCs w:val="16"/>
              </w:rPr>
              <w:t>Sl. No.</w:t>
            </w:r>
          </w:p>
        </w:tc>
        <w:tc>
          <w:tcPr>
            <w:tcW w:w="1276" w:type="dxa"/>
          </w:tcPr>
          <w:p w:rsidR="00C879F3" w:rsidRPr="00BB7117" w:rsidRDefault="00C879F3" w:rsidP="00154CA7">
            <w:pPr>
              <w:rPr>
                <w:rFonts w:ascii="Verdana" w:hAnsi="Verdana"/>
                <w:b/>
                <w:sz w:val="16"/>
                <w:szCs w:val="16"/>
              </w:rPr>
            </w:pPr>
            <w:r w:rsidRPr="00BB7117">
              <w:rPr>
                <w:rFonts w:ascii="Verdana" w:hAnsi="Verdana"/>
                <w:b/>
                <w:sz w:val="16"/>
                <w:szCs w:val="16"/>
              </w:rPr>
              <w:t xml:space="preserve">Name of Institute </w:t>
            </w:r>
          </w:p>
          <w:p w:rsidR="00C879F3" w:rsidRPr="00BB7117" w:rsidRDefault="00C879F3" w:rsidP="00154CA7">
            <w:pPr>
              <w:rPr>
                <w:rFonts w:ascii="Verdana" w:hAnsi="Verdana"/>
                <w:b/>
                <w:sz w:val="16"/>
                <w:szCs w:val="16"/>
              </w:rPr>
            </w:pPr>
            <w:r w:rsidRPr="00BB7117">
              <w:rPr>
                <w:rFonts w:ascii="Verdana" w:hAnsi="Verdana"/>
                <w:b/>
                <w:sz w:val="16"/>
                <w:szCs w:val="16"/>
              </w:rPr>
              <w:t xml:space="preserve">(Project </w:t>
            </w:r>
            <w:proofErr w:type="spellStart"/>
            <w:r w:rsidRPr="00BB7117">
              <w:rPr>
                <w:rFonts w:ascii="Verdana" w:hAnsi="Verdana"/>
                <w:b/>
                <w:sz w:val="16"/>
                <w:szCs w:val="16"/>
              </w:rPr>
              <w:t>Incharge</w:t>
            </w:r>
            <w:proofErr w:type="spellEnd"/>
            <w:r w:rsidRPr="00BB7117">
              <w:rPr>
                <w:rFonts w:ascii="Verdana" w:hAnsi="Verdana"/>
                <w:b/>
                <w:sz w:val="16"/>
                <w:szCs w:val="16"/>
              </w:rPr>
              <w:t>)</w:t>
            </w:r>
          </w:p>
          <w:p w:rsidR="00C879F3" w:rsidRPr="00BB7117" w:rsidRDefault="00C879F3" w:rsidP="00154CA7">
            <w:pPr>
              <w:rPr>
                <w:rFonts w:ascii="Verdana" w:hAnsi="Verdana"/>
                <w:b/>
                <w:sz w:val="16"/>
                <w:szCs w:val="16"/>
              </w:rPr>
            </w:pPr>
          </w:p>
        </w:tc>
        <w:tc>
          <w:tcPr>
            <w:tcW w:w="1559" w:type="dxa"/>
          </w:tcPr>
          <w:p w:rsidR="00C879F3" w:rsidRPr="00BB7117" w:rsidRDefault="00C879F3" w:rsidP="00154CA7">
            <w:pPr>
              <w:rPr>
                <w:rFonts w:ascii="Verdana" w:hAnsi="Verdana"/>
                <w:b/>
                <w:sz w:val="16"/>
                <w:szCs w:val="16"/>
              </w:rPr>
            </w:pPr>
            <w:r w:rsidRPr="00BB7117">
              <w:rPr>
                <w:rFonts w:ascii="Verdana" w:hAnsi="Verdana"/>
                <w:b/>
                <w:sz w:val="16"/>
                <w:szCs w:val="16"/>
              </w:rPr>
              <w:t>Title of the Project</w:t>
            </w:r>
          </w:p>
        </w:tc>
        <w:tc>
          <w:tcPr>
            <w:tcW w:w="1418" w:type="dxa"/>
          </w:tcPr>
          <w:p w:rsidR="00C879F3" w:rsidRPr="00BB7117" w:rsidRDefault="00C879F3" w:rsidP="00154CA7">
            <w:pPr>
              <w:rPr>
                <w:rFonts w:ascii="Verdana" w:hAnsi="Verdana"/>
                <w:b/>
                <w:sz w:val="16"/>
                <w:szCs w:val="16"/>
              </w:rPr>
            </w:pPr>
            <w:r w:rsidRPr="00BB7117">
              <w:rPr>
                <w:rFonts w:ascii="Verdana" w:hAnsi="Verdana"/>
                <w:b/>
                <w:sz w:val="16"/>
                <w:szCs w:val="16"/>
              </w:rPr>
              <w:t>Objective &amp; Time Frame</w:t>
            </w:r>
          </w:p>
        </w:tc>
        <w:tc>
          <w:tcPr>
            <w:tcW w:w="992" w:type="dxa"/>
          </w:tcPr>
          <w:p w:rsidR="00C879F3" w:rsidRDefault="00C879F3" w:rsidP="00154CA7">
            <w:pPr>
              <w:rPr>
                <w:rFonts w:ascii="Verdana" w:hAnsi="Verdana"/>
                <w:b/>
                <w:sz w:val="16"/>
                <w:szCs w:val="16"/>
              </w:rPr>
            </w:pPr>
            <w:r>
              <w:rPr>
                <w:rFonts w:ascii="Verdana" w:hAnsi="Verdana"/>
                <w:b/>
                <w:sz w:val="16"/>
                <w:szCs w:val="16"/>
              </w:rPr>
              <w:t>Project Cost</w:t>
            </w:r>
          </w:p>
          <w:p w:rsidR="00C879F3" w:rsidRPr="00BB7117" w:rsidRDefault="00C879F3" w:rsidP="00154CA7">
            <w:pPr>
              <w:rPr>
                <w:rFonts w:ascii="Verdana" w:hAnsi="Verdana"/>
                <w:b/>
                <w:sz w:val="16"/>
                <w:szCs w:val="16"/>
              </w:rPr>
            </w:pPr>
            <w:r>
              <w:rPr>
                <w:rFonts w:ascii="Verdana" w:hAnsi="Verdana"/>
                <w:b/>
                <w:sz w:val="16"/>
                <w:szCs w:val="16"/>
              </w:rPr>
              <w:t>(</w:t>
            </w:r>
            <w:proofErr w:type="spellStart"/>
            <w:r>
              <w:rPr>
                <w:rFonts w:ascii="Verdana" w:hAnsi="Verdana"/>
                <w:b/>
                <w:sz w:val="16"/>
                <w:szCs w:val="16"/>
              </w:rPr>
              <w:t>Rs</w:t>
            </w:r>
            <w:proofErr w:type="spellEnd"/>
            <w:r>
              <w:rPr>
                <w:rFonts w:ascii="Verdana" w:hAnsi="Verdana"/>
                <w:b/>
                <w:sz w:val="16"/>
                <w:szCs w:val="16"/>
              </w:rPr>
              <w:t>.)</w:t>
            </w:r>
          </w:p>
        </w:tc>
        <w:tc>
          <w:tcPr>
            <w:tcW w:w="992" w:type="dxa"/>
          </w:tcPr>
          <w:p w:rsidR="00C879F3" w:rsidRPr="00BB7117" w:rsidRDefault="00C879F3" w:rsidP="00154CA7">
            <w:pPr>
              <w:rPr>
                <w:rFonts w:ascii="Verdana" w:hAnsi="Verdana"/>
                <w:b/>
                <w:sz w:val="16"/>
                <w:szCs w:val="16"/>
              </w:rPr>
            </w:pPr>
            <w:r>
              <w:rPr>
                <w:rFonts w:ascii="Verdana" w:hAnsi="Verdana"/>
                <w:b/>
                <w:sz w:val="16"/>
                <w:szCs w:val="16"/>
              </w:rPr>
              <w:t xml:space="preserve">Approved </w:t>
            </w:r>
            <w:r w:rsidRPr="00BB7117">
              <w:rPr>
                <w:rFonts w:ascii="Verdana" w:hAnsi="Verdana"/>
                <w:b/>
                <w:sz w:val="16"/>
                <w:szCs w:val="16"/>
              </w:rPr>
              <w:t>Cost (</w:t>
            </w:r>
            <w:proofErr w:type="spellStart"/>
            <w:r w:rsidRPr="00BB7117">
              <w:rPr>
                <w:rFonts w:ascii="Verdana" w:hAnsi="Verdana"/>
                <w:b/>
                <w:sz w:val="16"/>
                <w:szCs w:val="16"/>
              </w:rPr>
              <w:t>Rs</w:t>
            </w:r>
            <w:proofErr w:type="spellEnd"/>
            <w:r w:rsidRPr="00BB7117">
              <w:rPr>
                <w:rFonts w:ascii="Verdana" w:hAnsi="Verdana"/>
                <w:b/>
                <w:sz w:val="16"/>
                <w:szCs w:val="16"/>
              </w:rPr>
              <w:t>.)</w:t>
            </w:r>
          </w:p>
          <w:p w:rsidR="00C879F3" w:rsidRPr="00BB7117" w:rsidRDefault="00C879F3" w:rsidP="00154CA7">
            <w:pPr>
              <w:rPr>
                <w:rFonts w:ascii="Verdana" w:hAnsi="Verdana"/>
                <w:b/>
                <w:sz w:val="16"/>
                <w:szCs w:val="16"/>
              </w:rPr>
            </w:pPr>
          </w:p>
        </w:tc>
        <w:tc>
          <w:tcPr>
            <w:tcW w:w="2977" w:type="dxa"/>
          </w:tcPr>
          <w:p w:rsidR="00C879F3" w:rsidRPr="00BB7117" w:rsidRDefault="00C879F3" w:rsidP="00154CA7">
            <w:pPr>
              <w:rPr>
                <w:rFonts w:ascii="Verdana" w:hAnsi="Verdana"/>
                <w:b/>
                <w:sz w:val="16"/>
                <w:szCs w:val="16"/>
              </w:rPr>
            </w:pPr>
            <w:r w:rsidRPr="00BB7117">
              <w:rPr>
                <w:rFonts w:ascii="Verdana" w:hAnsi="Verdana"/>
                <w:b/>
                <w:sz w:val="16"/>
                <w:szCs w:val="16"/>
              </w:rPr>
              <w:t>Social Impact</w:t>
            </w:r>
          </w:p>
        </w:tc>
      </w:tr>
      <w:tr w:rsidR="00C879F3" w:rsidRPr="00BB7117" w:rsidTr="00154CA7">
        <w:trPr>
          <w:trHeight w:val="2946"/>
        </w:trPr>
        <w:tc>
          <w:tcPr>
            <w:tcW w:w="567" w:type="dxa"/>
          </w:tcPr>
          <w:p w:rsidR="00C879F3" w:rsidRPr="00BB7117" w:rsidRDefault="00C879F3" w:rsidP="00154CA7">
            <w:pPr>
              <w:rPr>
                <w:rFonts w:ascii="Verdana" w:hAnsi="Verdana"/>
                <w:sz w:val="16"/>
                <w:szCs w:val="16"/>
              </w:rPr>
            </w:pPr>
            <w:r>
              <w:rPr>
                <w:rFonts w:ascii="Verdana" w:hAnsi="Verdana"/>
                <w:sz w:val="16"/>
                <w:szCs w:val="16"/>
              </w:rPr>
              <w:t>1</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IIT Guwahati</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Prof.</w:t>
            </w:r>
            <w:proofErr w:type="spellEnd"/>
            <w:r w:rsidRPr="00BB7117">
              <w:rPr>
                <w:rFonts w:ascii="Verdana" w:hAnsi="Verdana"/>
                <w:sz w:val="16"/>
                <w:szCs w:val="16"/>
              </w:rPr>
              <w:t xml:space="preserve"> T.G. </w:t>
            </w:r>
            <w:proofErr w:type="spellStart"/>
            <w:r w:rsidRPr="00BB7117">
              <w:rPr>
                <w:rFonts w:ascii="Verdana" w:hAnsi="Verdana"/>
                <w:sz w:val="16"/>
                <w:szCs w:val="16"/>
              </w:rPr>
              <w:t>Sitharam</w:t>
            </w:r>
            <w:proofErr w:type="spellEnd"/>
            <w:r w:rsidRPr="00BB7117">
              <w:rPr>
                <w:rFonts w:ascii="Verdana" w:hAnsi="Verdana"/>
                <w:sz w:val="16"/>
                <w:szCs w:val="16"/>
              </w:rPr>
              <w:t>, Director)</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Systematic &amp; Real Time Monitoring of Quality and Quantity of Surface Water using Geospatial technology</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To generate algorithms to extrapolate field measurements to derive spatial maps on water quality parameters in large dams and reservoirs.</w:t>
            </w:r>
          </w:p>
          <w:p w:rsidR="00C879F3" w:rsidRPr="00BB7117" w:rsidRDefault="00C879F3" w:rsidP="00154CA7">
            <w:pPr>
              <w:jc w:val="both"/>
              <w:rPr>
                <w:rFonts w:ascii="Verdana" w:hAnsi="Verdana"/>
                <w:sz w:val="16"/>
                <w:szCs w:val="16"/>
              </w:rPr>
            </w:pPr>
            <w:r w:rsidRPr="00BB7117">
              <w:rPr>
                <w:rFonts w:ascii="Verdana" w:hAnsi="Verdana"/>
                <w:sz w:val="16"/>
                <w:szCs w:val="16"/>
              </w:rPr>
              <w:t>(16 months)</w:t>
            </w: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60 lakhs</w:t>
            </w:r>
          </w:p>
          <w:p w:rsidR="00C879F3" w:rsidRPr="00BB7117" w:rsidRDefault="00C879F3" w:rsidP="00154CA7">
            <w:pPr>
              <w:rPr>
                <w:rFonts w:ascii="Verdana" w:hAnsi="Verdana"/>
                <w:sz w:val="16"/>
                <w:szCs w:val="16"/>
              </w:rPr>
            </w:pPr>
          </w:p>
        </w:tc>
        <w:tc>
          <w:tcPr>
            <w:tcW w:w="992" w:type="dxa"/>
          </w:tcPr>
          <w:p w:rsidR="00C879F3" w:rsidRPr="00BB7117" w:rsidRDefault="00C879F3" w:rsidP="00154CA7">
            <w:pPr>
              <w:rPr>
                <w:rFonts w:ascii="Verdana" w:hAnsi="Verdana"/>
                <w:sz w:val="16"/>
                <w:szCs w:val="16"/>
              </w:rPr>
            </w:pPr>
            <w:r>
              <w:rPr>
                <w:rFonts w:ascii="Verdana" w:hAnsi="Verdana"/>
                <w:sz w:val="16"/>
                <w:szCs w:val="16"/>
              </w:rPr>
              <w:t>5</w:t>
            </w:r>
            <w:r w:rsidRPr="00BB7117">
              <w:rPr>
                <w:rFonts w:ascii="Verdana" w:hAnsi="Verdana"/>
                <w:sz w:val="16"/>
                <w:szCs w:val="16"/>
              </w:rPr>
              <w:t>0 lakhs</w:t>
            </w:r>
          </w:p>
          <w:p w:rsidR="00C879F3" w:rsidRPr="00BB7117" w:rsidRDefault="00C879F3" w:rsidP="00154CA7">
            <w:pPr>
              <w:rPr>
                <w:rFonts w:ascii="Verdana" w:hAnsi="Verdana"/>
                <w:sz w:val="16"/>
                <w:szCs w:val="16"/>
              </w:rPr>
            </w:pPr>
          </w:p>
          <w:p w:rsidR="00C879F3" w:rsidRPr="00BB7117" w:rsidRDefault="00C879F3" w:rsidP="00154CA7">
            <w:pPr>
              <w:rPr>
                <w:rFonts w:ascii="Verdana" w:hAnsi="Verdana"/>
                <w:sz w:val="16"/>
                <w:szCs w:val="16"/>
              </w:rPr>
            </w:pPr>
          </w:p>
          <w:p w:rsidR="00C879F3" w:rsidRPr="00BB7117" w:rsidRDefault="00C879F3" w:rsidP="00154CA7">
            <w:pPr>
              <w:rPr>
                <w:rFonts w:ascii="Verdana" w:hAnsi="Verdana"/>
                <w:sz w:val="16"/>
                <w:szCs w:val="16"/>
              </w:rPr>
            </w:pPr>
          </w:p>
          <w:p w:rsidR="00C879F3" w:rsidRPr="00BB7117" w:rsidRDefault="00C879F3" w:rsidP="00154CA7">
            <w:pPr>
              <w:pStyle w:val="ListParagraph"/>
              <w:ind w:left="34"/>
              <w:rPr>
                <w:rFonts w:ascii="Verdana" w:hAnsi="Verdana"/>
                <w:sz w:val="16"/>
                <w:szCs w:val="16"/>
              </w:rPr>
            </w:pP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The aim of the proposed project is to have a GIS based real time monitoring system on water quality &amp; quantity for surface water bodies especially dams &amp; reservoirs in India. Therefore</w:t>
            </w:r>
            <w:r>
              <w:rPr>
                <w:rFonts w:ascii="Verdana" w:hAnsi="Verdana"/>
                <w:sz w:val="16"/>
                <w:szCs w:val="16"/>
              </w:rPr>
              <w:t>,</w:t>
            </w:r>
            <w:r w:rsidRPr="00BB7117">
              <w:rPr>
                <w:rFonts w:ascii="Verdana" w:hAnsi="Verdana"/>
                <w:sz w:val="16"/>
                <w:szCs w:val="16"/>
              </w:rPr>
              <w:t xml:space="preserve"> the main potential user will be Ministry of Jal Shakti and Central Water Commission. It will also help State &amp; District Water Authorities in ensuring clean drinking water to urban &amp; rural areas.</w:t>
            </w:r>
          </w:p>
        </w:tc>
      </w:tr>
      <w:tr w:rsidR="00C879F3" w:rsidRPr="00BB7117" w:rsidTr="00154CA7">
        <w:trPr>
          <w:trHeight w:val="2406"/>
        </w:trPr>
        <w:tc>
          <w:tcPr>
            <w:tcW w:w="567" w:type="dxa"/>
          </w:tcPr>
          <w:p w:rsidR="00C879F3" w:rsidRPr="00BB7117" w:rsidRDefault="00C879F3" w:rsidP="00154CA7">
            <w:pPr>
              <w:rPr>
                <w:rFonts w:ascii="Verdana" w:hAnsi="Verdana"/>
                <w:sz w:val="16"/>
                <w:szCs w:val="16"/>
              </w:rPr>
            </w:pPr>
            <w:r>
              <w:rPr>
                <w:rFonts w:ascii="Verdana" w:hAnsi="Verdana"/>
                <w:sz w:val="16"/>
                <w:szCs w:val="16"/>
              </w:rPr>
              <w:t>2</w:t>
            </w:r>
          </w:p>
        </w:tc>
        <w:tc>
          <w:tcPr>
            <w:tcW w:w="1276" w:type="dxa"/>
          </w:tcPr>
          <w:p w:rsidR="00C879F3" w:rsidRPr="00BB7117" w:rsidRDefault="00C879F3" w:rsidP="00154CA7">
            <w:pPr>
              <w:rPr>
                <w:rFonts w:ascii="Verdana" w:hAnsi="Verdana"/>
                <w:sz w:val="16"/>
                <w:szCs w:val="16"/>
              </w:rPr>
            </w:pPr>
            <w:r>
              <w:rPr>
                <w:rFonts w:ascii="Verdana" w:hAnsi="Verdana"/>
                <w:sz w:val="16"/>
                <w:szCs w:val="16"/>
              </w:rPr>
              <w:t>NIT Calicut</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Pr>
                <w:rFonts w:ascii="Verdana" w:hAnsi="Verdana"/>
                <w:sz w:val="16"/>
                <w:szCs w:val="16"/>
              </w:rPr>
              <w:t>Dr.</w:t>
            </w:r>
            <w:proofErr w:type="spellEnd"/>
            <w:r>
              <w:rPr>
                <w:rFonts w:ascii="Verdana" w:hAnsi="Verdana"/>
                <w:sz w:val="16"/>
                <w:szCs w:val="16"/>
              </w:rPr>
              <w:t xml:space="preserve"> Praveen </w:t>
            </w:r>
            <w:proofErr w:type="spellStart"/>
            <w:r>
              <w:rPr>
                <w:rFonts w:ascii="Verdana" w:hAnsi="Verdana"/>
                <w:sz w:val="16"/>
                <w:szCs w:val="16"/>
              </w:rPr>
              <w:t>Sankaran</w:t>
            </w:r>
            <w:proofErr w:type="spellEnd"/>
            <w:r w:rsidRPr="00BB7117">
              <w:rPr>
                <w:rFonts w:ascii="Verdana" w:hAnsi="Verdana"/>
                <w:sz w:val="16"/>
                <w:szCs w:val="16"/>
              </w:rPr>
              <w:t>)</w:t>
            </w:r>
          </w:p>
        </w:tc>
        <w:tc>
          <w:tcPr>
            <w:tcW w:w="1559" w:type="dxa"/>
          </w:tcPr>
          <w:p w:rsidR="00C879F3" w:rsidRPr="00BB7117" w:rsidRDefault="00C879F3" w:rsidP="00154CA7">
            <w:pPr>
              <w:jc w:val="both"/>
              <w:rPr>
                <w:rFonts w:ascii="Verdana" w:hAnsi="Verdana"/>
                <w:sz w:val="16"/>
                <w:szCs w:val="16"/>
              </w:rPr>
            </w:pPr>
            <w:r>
              <w:rPr>
                <w:rFonts w:ascii="Verdana" w:hAnsi="Verdana"/>
                <w:sz w:val="16"/>
                <w:szCs w:val="16"/>
              </w:rPr>
              <w:t>A learned machine for early breast cancer detection</w:t>
            </w:r>
          </w:p>
        </w:tc>
        <w:tc>
          <w:tcPr>
            <w:tcW w:w="1418" w:type="dxa"/>
          </w:tcPr>
          <w:p w:rsidR="00C879F3" w:rsidRPr="00BB7117" w:rsidRDefault="00C879F3" w:rsidP="00154CA7">
            <w:pPr>
              <w:jc w:val="both"/>
              <w:rPr>
                <w:rFonts w:ascii="Verdana" w:hAnsi="Verdana"/>
                <w:sz w:val="16"/>
                <w:szCs w:val="16"/>
              </w:rPr>
            </w:pPr>
            <w:r>
              <w:rPr>
                <w:rFonts w:ascii="Verdana" w:hAnsi="Verdana"/>
                <w:sz w:val="16"/>
                <w:szCs w:val="16"/>
              </w:rPr>
              <w:t xml:space="preserve">Development of a data base combining mammogram and histopathology images in collaboration with the MVR Cancer centre ad Research Institute to enable the Research Institute to do a co-relation analysis of BIRADS scoring with </w:t>
            </w:r>
            <w:r>
              <w:rPr>
                <w:rFonts w:ascii="Verdana" w:hAnsi="Verdana"/>
                <w:sz w:val="16"/>
                <w:szCs w:val="16"/>
              </w:rPr>
              <w:lastRenderedPageBreak/>
              <w:t>histopathological image information.</w:t>
            </w:r>
          </w:p>
          <w:p w:rsidR="00C879F3" w:rsidRPr="00BB7117" w:rsidRDefault="00C879F3" w:rsidP="00154CA7">
            <w:pPr>
              <w:jc w:val="both"/>
              <w:rPr>
                <w:rFonts w:ascii="Verdana" w:hAnsi="Verdana"/>
                <w:sz w:val="16"/>
                <w:szCs w:val="16"/>
              </w:rPr>
            </w:pPr>
          </w:p>
        </w:tc>
        <w:tc>
          <w:tcPr>
            <w:tcW w:w="992" w:type="dxa"/>
          </w:tcPr>
          <w:p w:rsidR="00C879F3" w:rsidRPr="00BB7117" w:rsidRDefault="00C879F3" w:rsidP="00154CA7">
            <w:pPr>
              <w:rPr>
                <w:rFonts w:ascii="Verdana" w:hAnsi="Verdana"/>
                <w:sz w:val="16"/>
                <w:szCs w:val="16"/>
              </w:rPr>
            </w:pPr>
            <w:r>
              <w:rPr>
                <w:rFonts w:ascii="Verdana" w:hAnsi="Verdana"/>
                <w:sz w:val="16"/>
                <w:szCs w:val="16"/>
              </w:rPr>
              <w:lastRenderedPageBreak/>
              <w:t xml:space="preserve">29 </w:t>
            </w:r>
            <w:r w:rsidRPr="00BB7117">
              <w:rPr>
                <w:rFonts w:ascii="Verdana" w:hAnsi="Verdana"/>
                <w:sz w:val="16"/>
                <w:szCs w:val="16"/>
              </w:rPr>
              <w:t>lakhs</w:t>
            </w:r>
          </w:p>
          <w:p w:rsidR="00C879F3" w:rsidRPr="00BB7117" w:rsidRDefault="00C879F3" w:rsidP="00154CA7">
            <w:pPr>
              <w:rPr>
                <w:rFonts w:ascii="Verdana" w:hAnsi="Verdana"/>
                <w:sz w:val="16"/>
                <w:szCs w:val="16"/>
              </w:rPr>
            </w:pP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25 </w:t>
            </w:r>
            <w:r w:rsidRPr="00BB7117">
              <w:rPr>
                <w:rFonts w:ascii="Verdana" w:hAnsi="Verdana"/>
                <w:sz w:val="16"/>
                <w:szCs w:val="16"/>
              </w:rPr>
              <w:t>lakhs</w:t>
            </w:r>
          </w:p>
          <w:p w:rsidR="00C879F3" w:rsidRPr="00BB7117" w:rsidRDefault="00C879F3" w:rsidP="00154CA7">
            <w:pPr>
              <w:rPr>
                <w:rFonts w:ascii="Verdana" w:hAnsi="Verdana"/>
                <w:sz w:val="16"/>
                <w:szCs w:val="16"/>
              </w:rPr>
            </w:pPr>
          </w:p>
          <w:p w:rsidR="00C879F3" w:rsidRPr="00BB7117" w:rsidRDefault="00C879F3" w:rsidP="00154CA7">
            <w:pPr>
              <w:rPr>
                <w:rFonts w:ascii="Verdana" w:hAnsi="Verdana"/>
                <w:sz w:val="16"/>
                <w:szCs w:val="16"/>
              </w:rPr>
            </w:pPr>
          </w:p>
          <w:p w:rsidR="00C879F3" w:rsidRPr="00BB7117" w:rsidRDefault="00C879F3" w:rsidP="00154CA7">
            <w:pPr>
              <w:rPr>
                <w:rFonts w:ascii="Verdana" w:hAnsi="Verdana"/>
                <w:sz w:val="16"/>
                <w:szCs w:val="16"/>
              </w:rPr>
            </w:pPr>
          </w:p>
        </w:tc>
        <w:tc>
          <w:tcPr>
            <w:tcW w:w="2977" w:type="dxa"/>
          </w:tcPr>
          <w:p w:rsidR="00C879F3" w:rsidRDefault="00C879F3" w:rsidP="00154CA7">
            <w:pPr>
              <w:jc w:val="both"/>
              <w:rPr>
                <w:rFonts w:ascii="Verdana" w:hAnsi="Verdana"/>
                <w:sz w:val="16"/>
                <w:szCs w:val="16"/>
              </w:rPr>
            </w:pPr>
            <w:r>
              <w:rPr>
                <w:rFonts w:ascii="Verdana" w:hAnsi="Verdana"/>
                <w:sz w:val="16"/>
                <w:szCs w:val="16"/>
              </w:rPr>
              <w:t>The CAD system will take an image, detect, segment and classify visual object (breast lesion) using a single model and a unified training process.</w:t>
            </w:r>
          </w:p>
          <w:p w:rsidR="00C879F3" w:rsidRDefault="00C879F3" w:rsidP="00154CA7">
            <w:pPr>
              <w:jc w:val="both"/>
              <w:rPr>
                <w:rFonts w:ascii="Verdana" w:hAnsi="Verdana"/>
                <w:sz w:val="16"/>
                <w:szCs w:val="16"/>
              </w:rPr>
            </w:pPr>
          </w:p>
          <w:p w:rsidR="00C879F3" w:rsidRPr="00BB7117" w:rsidRDefault="00C879F3" w:rsidP="00154CA7">
            <w:pPr>
              <w:jc w:val="both"/>
              <w:rPr>
                <w:rFonts w:ascii="Verdana" w:hAnsi="Verdana"/>
                <w:sz w:val="16"/>
                <w:szCs w:val="16"/>
              </w:rPr>
            </w:pPr>
            <w:r>
              <w:rPr>
                <w:rFonts w:ascii="Verdana" w:hAnsi="Verdana"/>
                <w:sz w:val="16"/>
                <w:szCs w:val="16"/>
              </w:rPr>
              <w:t>It will help in early detection of breast cancer.</w:t>
            </w:r>
          </w:p>
        </w:tc>
      </w:tr>
      <w:tr w:rsidR="00C879F3" w:rsidRPr="00BB7117" w:rsidTr="00154CA7">
        <w:trPr>
          <w:trHeight w:val="2258"/>
        </w:trPr>
        <w:tc>
          <w:tcPr>
            <w:tcW w:w="567" w:type="dxa"/>
          </w:tcPr>
          <w:p w:rsidR="00C879F3" w:rsidRPr="00BB7117" w:rsidRDefault="00C879F3" w:rsidP="00154CA7">
            <w:pPr>
              <w:rPr>
                <w:rFonts w:ascii="Verdana" w:hAnsi="Verdana"/>
                <w:sz w:val="16"/>
                <w:szCs w:val="16"/>
              </w:rPr>
            </w:pPr>
            <w:r>
              <w:rPr>
                <w:rFonts w:ascii="Verdana" w:hAnsi="Verdana"/>
                <w:sz w:val="16"/>
                <w:szCs w:val="16"/>
              </w:rPr>
              <w:lastRenderedPageBreak/>
              <w:t>3</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IIT Gandhinagar</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Dr.</w:t>
            </w:r>
            <w:proofErr w:type="spellEnd"/>
            <w:r w:rsidRPr="00BB7117">
              <w:rPr>
                <w:rFonts w:ascii="Verdana" w:hAnsi="Verdana"/>
                <w:sz w:val="16"/>
                <w:szCs w:val="16"/>
              </w:rPr>
              <w:t xml:space="preserve"> </w:t>
            </w:r>
            <w:proofErr w:type="spellStart"/>
            <w:r w:rsidRPr="00BB7117">
              <w:rPr>
                <w:rFonts w:ascii="Verdana" w:hAnsi="Verdana"/>
                <w:sz w:val="16"/>
                <w:szCs w:val="16"/>
              </w:rPr>
              <w:t>Sharad</w:t>
            </w:r>
            <w:proofErr w:type="spellEnd"/>
            <w:r w:rsidRPr="00BB7117">
              <w:rPr>
                <w:rFonts w:ascii="Verdana" w:hAnsi="Verdana"/>
                <w:sz w:val="16"/>
                <w:szCs w:val="16"/>
              </w:rPr>
              <w:t xml:space="preserve"> Gupta)</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 xml:space="preserve">Functional Peptides and DNA based </w:t>
            </w:r>
            <w:proofErr w:type="spellStart"/>
            <w:r w:rsidRPr="00BB7117">
              <w:rPr>
                <w:rFonts w:ascii="Verdana" w:hAnsi="Verdana"/>
                <w:sz w:val="16"/>
                <w:szCs w:val="16"/>
              </w:rPr>
              <w:t>nano</w:t>
            </w:r>
            <w:proofErr w:type="spellEnd"/>
            <w:r w:rsidRPr="00BB7117">
              <w:rPr>
                <w:rFonts w:ascii="Verdana" w:hAnsi="Verdana"/>
                <w:sz w:val="16"/>
                <w:szCs w:val="16"/>
              </w:rPr>
              <w:t>-assemblies for therapeutic intervention in Alzheimer’s disease and related Neurodegenerative Disorders.</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Synthesis, purification and development of peptides to achieve different intermolecular interactions between peptide based monomers thereby controlling the supramolecular5nanostructures.</w:t>
            </w:r>
          </w:p>
          <w:p w:rsidR="00C879F3" w:rsidRPr="00BB7117" w:rsidRDefault="00C879F3" w:rsidP="00154CA7">
            <w:pPr>
              <w:jc w:val="both"/>
              <w:rPr>
                <w:rFonts w:ascii="Verdana" w:hAnsi="Verdana"/>
                <w:sz w:val="16"/>
                <w:szCs w:val="16"/>
              </w:rPr>
            </w:pPr>
            <w:r w:rsidRPr="00BB7117">
              <w:rPr>
                <w:rFonts w:ascii="Verdana" w:hAnsi="Verdana"/>
                <w:sz w:val="16"/>
                <w:szCs w:val="16"/>
              </w:rPr>
              <w:t>(3 years)</w:t>
            </w:r>
          </w:p>
          <w:p w:rsidR="00C879F3" w:rsidRPr="00BB7117" w:rsidRDefault="00C879F3" w:rsidP="00154CA7">
            <w:pPr>
              <w:jc w:val="both"/>
              <w:rPr>
                <w:rFonts w:ascii="Verdana" w:hAnsi="Verdana"/>
                <w:sz w:val="16"/>
                <w:szCs w:val="16"/>
              </w:rPr>
            </w:pP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140 lakhs</w:t>
            </w: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55 </w:t>
            </w:r>
            <w:r w:rsidRPr="00BB7117">
              <w:rPr>
                <w:rFonts w:ascii="Verdana" w:hAnsi="Verdana"/>
                <w:sz w:val="16"/>
                <w:szCs w:val="16"/>
              </w:rPr>
              <w:t>lakhs</w:t>
            </w: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 xml:space="preserve">The custom made peptide based materials can diagnose early events in </w:t>
            </w:r>
            <w:proofErr w:type="spellStart"/>
            <w:r w:rsidRPr="00BB7117">
              <w:rPr>
                <w:rFonts w:ascii="Verdana" w:hAnsi="Verdana"/>
                <w:sz w:val="16"/>
                <w:szCs w:val="16"/>
              </w:rPr>
              <w:t>Alzheimers</w:t>
            </w:r>
            <w:proofErr w:type="spellEnd"/>
            <w:r w:rsidRPr="00BB7117">
              <w:rPr>
                <w:rFonts w:ascii="Verdana" w:hAnsi="Verdana"/>
                <w:sz w:val="16"/>
                <w:szCs w:val="16"/>
              </w:rPr>
              <w:t xml:space="preserve"> and </w:t>
            </w:r>
            <w:proofErr w:type="spellStart"/>
            <w:r w:rsidRPr="00BB7117">
              <w:rPr>
                <w:rFonts w:ascii="Verdana" w:hAnsi="Verdana"/>
                <w:sz w:val="16"/>
                <w:szCs w:val="16"/>
              </w:rPr>
              <w:t>Parkinsons</w:t>
            </w:r>
            <w:proofErr w:type="spellEnd"/>
            <w:r w:rsidRPr="00BB7117">
              <w:rPr>
                <w:rFonts w:ascii="Verdana" w:hAnsi="Verdana"/>
                <w:sz w:val="16"/>
                <w:szCs w:val="16"/>
              </w:rPr>
              <w:t xml:space="preserve"> and using the same scaffolds, have therapeutics materials for delivery and regeneration of brain cells which will act as a regenerative medicine in curing Alzheimer and </w:t>
            </w:r>
            <w:proofErr w:type="spellStart"/>
            <w:r w:rsidRPr="00BB7117">
              <w:rPr>
                <w:rFonts w:ascii="Verdana" w:hAnsi="Verdana"/>
                <w:sz w:val="16"/>
                <w:szCs w:val="16"/>
              </w:rPr>
              <w:t>Parkinsons</w:t>
            </w:r>
            <w:proofErr w:type="spellEnd"/>
            <w:r w:rsidRPr="00BB7117">
              <w:rPr>
                <w:rFonts w:ascii="Verdana" w:hAnsi="Verdana"/>
                <w:sz w:val="16"/>
                <w:szCs w:val="16"/>
              </w:rPr>
              <w:t>.</w:t>
            </w:r>
          </w:p>
        </w:tc>
      </w:tr>
      <w:tr w:rsidR="00C879F3" w:rsidRPr="00BB7117" w:rsidTr="00154CA7">
        <w:trPr>
          <w:trHeight w:val="1699"/>
        </w:trPr>
        <w:tc>
          <w:tcPr>
            <w:tcW w:w="567" w:type="dxa"/>
          </w:tcPr>
          <w:p w:rsidR="00C879F3" w:rsidRPr="00BB7117" w:rsidRDefault="00C879F3" w:rsidP="00154CA7">
            <w:pPr>
              <w:rPr>
                <w:rFonts w:ascii="Verdana" w:hAnsi="Verdana"/>
                <w:sz w:val="16"/>
                <w:szCs w:val="16"/>
              </w:rPr>
            </w:pPr>
            <w:r>
              <w:rPr>
                <w:rFonts w:ascii="Verdana" w:hAnsi="Verdana"/>
                <w:sz w:val="16"/>
                <w:szCs w:val="16"/>
              </w:rPr>
              <w:t>4</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IIT Jodhpur</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Dr.</w:t>
            </w:r>
            <w:proofErr w:type="spellEnd"/>
            <w:r w:rsidRPr="00BB7117">
              <w:rPr>
                <w:rFonts w:ascii="Verdana" w:hAnsi="Verdana"/>
                <w:sz w:val="16"/>
                <w:szCs w:val="16"/>
              </w:rPr>
              <w:t xml:space="preserve"> </w:t>
            </w:r>
            <w:proofErr w:type="spellStart"/>
            <w:r w:rsidRPr="00BB7117">
              <w:rPr>
                <w:rFonts w:ascii="Verdana" w:hAnsi="Verdana"/>
                <w:sz w:val="16"/>
                <w:szCs w:val="16"/>
              </w:rPr>
              <w:t>Anand</w:t>
            </w:r>
            <w:proofErr w:type="spellEnd"/>
            <w:r w:rsidRPr="00BB7117">
              <w:rPr>
                <w:rFonts w:ascii="Verdana" w:hAnsi="Verdana"/>
                <w:sz w:val="16"/>
                <w:szCs w:val="16"/>
              </w:rPr>
              <w:t xml:space="preserve"> K. </w:t>
            </w:r>
            <w:proofErr w:type="spellStart"/>
            <w:r w:rsidRPr="00BB7117">
              <w:rPr>
                <w:rFonts w:ascii="Verdana" w:hAnsi="Verdana"/>
                <w:sz w:val="16"/>
                <w:szCs w:val="16"/>
              </w:rPr>
              <w:t>Plappally</w:t>
            </w:r>
            <w:proofErr w:type="spellEnd"/>
            <w:r w:rsidRPr="00BB7117">
              <w:rPr>
                <w:rFonts w:ascii="Verdana" w:hAnsi="Verdana"/>
                <w:sz w:val="16"/>
                <w:szCs w:val="16"/>
              </w:rPr>
              <w:t>)</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UF Membrane Assisted Sorption Based Water Purification Systems in Rural Village Schools of Jodhpur District, Rajasthan</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Design and develop a de-centralized water purification unit based on the Ultra-Filtration(UF) membrane assisted sorption process.</w:t>
            </w:r>
          </w:p>
          <w:p w:rsidR="00C879F3" w:rsidRPr="00BB7117" w:rsidRDefault="00C879F3" w:rsidP="00154CA7">
            <w:pPr>
              <w:jc w:val="both"/>
              <w:rPr>
                <w:rFonts w:ascii="Verdana" w:hAnsi="Verdana"/>
                <w:sz w:val="16"/>
                <w:szCs w:val="16"/>
              </w:rPr>
            </w:pPr>
            <w:r w:rsidRPr="00BB7117">
              <w:rPr>
                <w:rFonts w:ascii="Verdana" w:hAnsi="Verdana"/>
                <w:sz w:val="16"/>
                <w:szCs w:val="16"/>
              </w:rPr>
              <w:t>(3 years)</w:t>
            </w:r>
          </w:p>
          <w:p w:rsidR="00C879F3" w:rsidRPr="00BB7117" w:rsidRDefault="00C879F3" w:rsidP="00154CA7">
            <w:pPr>
              <w:jc w:val="both"/>
              <w:rPr>
                <w:rFonts w:ascii="Verdana" w:hAnsi="Verdana"/>
                <w:sz w:val="16"/>
                <w:szCs w:val="16"/>
              </w:rPr>
            </w:pP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40 lakhs</w:t>
            </w: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40 lakhs</w:t>
            </w:r>
          </w:p>
        </w:tc>
        <w:tc>
          <w:tcPr>
            <w:tcW w:w="2977" w:type="dxa"/>
          </w:tcPr>
          <w:p w:rsidR="00C879F3" w:rsidRPr="00BB7117" w:rsidRDefault="00C879F3" w:rsidP="00154CA7">
            <w:pPr>
              <w:rPr>
                <w:rFonts w:ascii="Verdana" w:hAnsi="Verdana"/>
                <w:sz w:val="16"/>
                <w:szCs w:val="16"/>
              </w:rPr>
            </w:pPr>
            <w:r w:rsidRPr="00BB7117">
              <w:rPr>
                <w:rFonts w:ascii="Verdana" w:hAnsi="Verdana"/>
                <w:sz w:val="16"/>
                <w:szCs w:val="16"/>
              </w:rPr>
              <w:t xml:space="preserve">The water purification technology is a low carbon water purification solution as it consumes less energy, hence more </w:t>
            </w:r>
            <w:proofErr w:type="spellStart"/>
            <w:r w:rsidRPr="00BB7117">
              <w:rPr>
                <w:rFonts w:ascii="Verdana" w:hAnsi="Verdana"/>
                <w:sz w:val="16"/>
                <w:szCs w:val="16"/>
              </w:rPr>
              <w:t>eco friendly</w:t>
            </w:r>
            <w:proofErr w:type="spellEnd"/>
            <w:r w:rsidRPr="00BB7117">
              <w:rPr>
                <w:rFonts w:ascii="Verdana" w:hAnsi="Verdana"/>
                <w:sz w:val="16"/>
                <w:szCs w:val="16"/>
              </w:rPr>
              <w:t xml:space="preserve"> and sustainable.</w:t>
            </w:r>
          </w:p>
        </w:tc>
      </w:tr>
      <w:tr w:rsidR="00C879F3" w:rsidRPr="00BB7117" w:rsidTr="00154CA7">
        <w:trPr>
          <w:trHeight w:val="2266"/>
        </w:trPr>
        <w:tc>
          <w:tcPr>
            <w:tcW w:w="567" w:type="dxa"/>
          </w:tcPr>
          <w:p w:rsidR="00C879F3" w:rsidRPr="00BB7117" w:rsidRDefault="00C879F3" w:rsidP="00154CA7">
            <w:pPr>
              <w:rPr>
                <w:rFonts w:ascii="Verdana" w:hAnsi="Verdana"/>
                <w:sz w:val="16"/>
                <w:szCs w:val="16"/>
              </w:rPr>
            </w:pPr>
            <w:r>
              <w:rPr>
                <w:rFonts w:ascii="Verdana" w:hAnsi="Verdana"/>
                <w:sz w:val="16"/>
                <w:szCs w:val="16"/>
              </w:rPr>
              <w:t>5</w:t>
            </w:r>
          </w:p>
        </w:tc>
        <w:tc>
          <w:tcPr>
            <w:tcW w:w="1276" w:type="dxa"/>
          </w:tcPr>
          <w:p w:rsidR="00C879F3" w:rsidRPr="00BB7117" w:rsidRDefault="00C879F3" w:rsidP="00154CA7">
            <w:pPr>
              <w:rPr>
                <w:rFonts w:ascii="Verdana" w:hAnsi="Verdana"/>
                <w:sz w:val="16"/>
                <w:szCs w:val="16"/>
              </w:rPr>
            </w:pPr>
            <w:proofErr w:type="spellStart"/>
            <w:r w:rsidRPr="00BB7117">
              <w:rPr>
                <w:rFonts w:ascii="Verdana" w:hAnsi="Verdana"/>
                <w:sz w:val="16"/>
                <w:szCs w:val="16"/>
              </w:rPr>
              <w:t>Dr.</w:t>
            </w:r>
            <w:proofErr w:type="spellEnd"/>
            <w:r w:rsidRPr="00BB7117">
              <w:rPr>
                <w:rFonts w:ascii="Verdana" w:hAnsi="Verdana"/>
                <w:sz w:val="16"/>
                <w:szCs w:val="16"/>
              </w:rPr>
              <w:t xml:space="preserve"> B R </w:t>
            </w:r>
            <w:proofErr w:type="spellStart"/>
            <w:r w:rsidRPr="00BB7117">
              <w:rPr>
                <w:rFonts w:ascii="Verdana" w:hAnsi="Verdana"/>
                <w:sz w:val="16"/>
                <w:szCs w:val="16"/>
              </w:rPr>
              <w:t>Ambedkar</w:t>
            </w:r>
            <w:proofErr w:type="spellEnd"/>
            <w:r w:rsidRPr="00BB7117">
              <w:rPr>
                <w:rFonts w:ascii="Verdana" w:hAnsi="Verdana"/>
                <w:sz w:val="16"/>
                <w:szCs w:val="16"/>
              </w:rPr>
              <w:t xml:space="preserve"> National Institute of Technology, Jalandhar</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Prof.</w:t>
            </w:r>
            <w:proofErr w:type="spellEnd"/>
            <w:r w:rsidRPr="00BB7117">
              <w:rPr>
                <w:rFonts w:ascii="Verdana" w:hAnsi="Verdana"/>
                <w:sz w:val="16"/>
                <w:szCs w:val="16"/>
              </w:rPr>
              <w:t xml:space="preserve"> </w:t>
            </w:r>
            <w:proofErr w:type="spellStart"/>
            <w:r w:rsidRPr="00BB7117">
              <w:rPr>
                <w:rFonts w:ascii="Verdana" w:hAnsi="Verdana"/>
                <w:sz w:val="16"/>
                <w:szCs w:val="16"/>
              </w:rPr>
              <w:t>Arun</w:t>
            </w:r>
            <w:proofErr w:type="spellEnd"/>
            <w:r w:rsidRPr="00BB7117">
              <w:rPr>
                <w:rFonts w:ascii="Verdana" w:hAnsi="Verdana"/>
                <w:sz w:val="16"/>
                <w:szCs w:val="16"/>
              </w:rPr>
              <w:t xml:space="preserve"> Khosla)</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Development and Evaluation of Virtual Reality Interventions for Improving Cognitive and Vocational Skills in individuals with Autism Spectrum Disorder.</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Designing the framework for real life and naturalistic VR environment for improving Cognitive and Vocational Skills.</w:t>
            </w:r>
          </w:p>
          <w:p w:rsidR="00C879F3" w:rsidRPr="00BB7117" w:rsidRDefault="00C879F3" w:rsidP="00154CA7">
            <w:pPr>
              <w:jc w:val="both"/>
              <w:rPr>
                <w:rFonts w:ascii="Verdana" w:hAnsi="Verdana"/>
                <w:sz w:val="16"/>
                <w:szCs w:val="16"/>
              </w:rPr>
            </w:pPr>
            <w:r w:rsidRPr="00BB7117">
              <w:rPr>
                <w:rFonts w:ascii="Verdana" w:hAnsi="Verdana"/>
                <w:sz w:val="16"/>
                <w:szCs w:val="16"/>
              </w:rPr>
              <w:t>Development of proposed framework into real system.</w:t>
            </w:r>
          </w:p>
          <w:p w:rsidR="00C879F3" w:rsidRPr="00BB7117" w:rsidRDefault="00C879F3" w:rsidP="00154CA7">
            <w:pPr>
              <w:jc w:val="both"/>
              <w:rPr>
                <w:rFonts w:ascii="Verdana" w:hAnsi="Verdana"/>
                <w:sz w:val="16"/>
                <w:szCs w:val="16"/>
              </w:rPr>
            </w:pPr>
            <w:r w:rsidRPr="00BB7117">
              <w:rPr>
                <w:rFonts w:ascii="Verdana" w:hAnsi="Verdana"/>
                <w:sz w:val="16"/>
                <w:szCs w:val="16"/>
              </w:rPr>
              <w:t>(2 years)</w:t>
            </w:r>
          </w:p>
          <w:p w:rsidR="00C879F3" w:rsidRPr="00BB7117" w:rsidRDefault="00C879F3" w:rsidP="00154CA7">
            <w:pPr>
              <w:jc w:val="both"/>
              <w:rPr>
                <w:rFonts w:ascii="Verdana" w:hAnsi="Verdana"/>
                <w:sz w:val="16"/>
                <w:szCs w:val="16"/>
              </w:rPr>
            </w:pP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10 lakhs</w:t>
            </w: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10 lakhs</w:t>
            </w: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The system will help in measurement of physiological signal in measuring emotional related characteristics of individuals with ASD. The enhancement in cognitive skills will improve the confidence of individuals with ASD while interacting with others &amp; performing daily life task.</w:t>
            </w:r>
          </w:p>
        </w:tc>
      </w:tr>
      <w:tr w:rsidR="00C879F3" w:rsidRPr="00BB7117" w:rsidTr="00154CA7">
        <w:trPr>
          <w:trHeight w:val="2386"/>
        </w:trPr>
        <w:tc>
          <w:tcPr>
            <w:tcW w:w="567" w:type="dxa"/>
          </w:tcPr>
          <w:p w:rsidR="00C879F3" w:rsidRPr="00BB7117" w:rsidRDefault="00C879F3" w:rsidP="00154CA7">
            <w:pPr>
              <w:rPr>
                <w:rFonts w:ascii="Verdana" w:hAnsi="Verdana"/>
                <w:sz w:val="16"/>
                <w:szCs w:val="16"/>
              </w:rPr>
            </w:pPr>
            <w:r>
              <w:rPr>
                <w:rFonts w:ascii="Verdana" w:hAnsi="Verdana"/>
                <w:sz w:val="16"/>
                <w:szCs w:val="16"/>
              </w:rPr>
              <w:lastRenderedPageBreak/>
              <w:t>6</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NIT Raipur</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Dr.</w:t>
            </w:r>
            <w:proofErr w:type="spellEnd"/>
            <w:r w:rsidRPr="00BB7117">
              <w:rPr>
                <w:rFonts w:ascii="Verdana" w:hAnsi="Verdana"/>
                <w:sz w:val="16"/>
                <w:szCs w:val="16"/>
              </w:rPr>
              <w:t xml:space="preserve"> </w:t>
            </w:r>
            <w:proofErr w:type="spellStart"/>
            <w:r w:rsidRPr="00BB7117">
              <w:rPr>
                <w:rFonts w:ascii="Verdana" w:hAnsi="Verdana"/>
                <w:sz w:val="16"/>
                <w:szCs w:val="16"/>
              </w:rPr>
              <w:t>Varsha</w:t>
            </w:r>
            <w:proofErr w:type="spellEnd"/>
            <w:r w:rsidRPr="00BB7117">
              <w:rPr>
                <w:rFonts w:ascii="Verdana" w:hAnsi="Verdana"/>
                <w:sz w:val="16"/>
                <w:szCs w:val="16"/>
              </w:rPr>
              <w:t xml:space="preserve"> Singh &amp; </w:t>
            </w:r>
            <w:proofErr w:type="spellStart"/>
            <w:r w:rsidRPr="00BB7117">
              <w:rPr>
                <w:rFonts w:ascii="Verdana" w:hAnsi="Verdana"/>
                <w:sz w:val="16"/>
                <w:szCs w:val="16"/>
              </w:rPr>
              <w:t>Dr.</w:t>
            </w:r>
            <w:proofErr w:type="spellEnd"/>
            <w:r w:rsidRPr="00BB7117">
              <w:rPr>
                <w:rFonts w:ascii="Verdana" w:hAnsi="Verdana"/>
                <w:sz w:val="16"/>
                <w:szCs w:val="16"/>
              </w:rPr>
              <w:t xml:space="preserve"> </w:t>
            </w:r>
            <w:proofErr w:type="spellStart"/>
            <w:r w:rsidRPr="00BB7117">
              <w:rPr>
                <w:rFonts w:ascii="Verdana" w:hAnsi="Verdana"/>
                <w:sz w:val="16"/>
                <w:szCs w:val="16"/>
              </w:rPr>
              <w:t>Swapnajit</w:t>
            </w:r>
            <w:proofErr w:type="spellEnd"/>
            <w:r w:rsidRPr="00BB7117">
              <w:rPr>
                <w:rFonts w:ascii="Verdana" w:hAnsi="Verdana"/>
                <w:sz w:val="16"/>
                <w:szCs w:val="16"/>
              </w:rPr>
              <w:t xml:space="preserve"> </w:t>
            </w:r>
            <w:proofErr w:type="spellStart"/>
            <w:r w:rsidRPr="00BB7117">
              <w:rPr>
                <w:rFonts w:ascii="Verdana" w:hAnsi="Verdana"/>
                <w:sz w:val="16"/>
                <w:szCs w:val="16"/>
              </w:rPr>
              <w:t>Pattnaik</w:t>
            </w:r>
            <w:proofErr w:type="spellEnd"/>
            <w:r w:rsidRPr="00BB7117">
              <w:rPr>
                <w:rFonts w:ascii="Verdana" w:hAnsi="Verdana"/>
                <w:sz w:val="16"/>
                <w:szCs w:val="16"/>
              </w:rPr>
              <w:t>)</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Design and Development of photovoltaic interface compact single stage multilevel inverter using wideband devices.</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To develop a high density DC-DC converter for PV application using wideband gap devices.</w:t>
            </w:r>
          </w:p>
          <w:p w:rsidR="00C879F3" w:rsidRPr="00BB7117" w:rsidRDefault="00C879F3" w:rsidP="00154CA7">
            <w:pPr>
              <w:jc w:val="both"/>
              <w:rPr>
                <w:rFonts w:ascii="Verdana" w:hAnsi="Verdana"/>
                <w:sz w:val="16"/>
                <w:szCs w:val="16"/>
              </w:rPr>
            </w:pPr>
            <w:r w:rsidRPr="00BB7117">
              <w:rPr>
                <w:rFonts w:ascii="Verdana" w:hAnsi="Verdana"/>
                <w:sz w:val="16"/>
                <w:szCs w:val="16"/>
              </w:rPr>
              <w:t>To propose a cost effective DC-DC converter and study its performance with real time photovoltaic interface.</w:t>
            </w:r>
          </w:p>
          <w:p w:rsidR="00C879F3" w:rsidRPr="00BB7117" w:rsidRDefault="00C879F3" w:rsidP="00154CA7">
            <w:pPr>
              <w:jc w:val="both"/>
              <w:rPr>
                <w:rFonts w:ascii="Verdana" w:hAnsi="Verdana"/>
                <w:sz w:val="16"/>
                <w:szCs w:val="16"/>
              </w:rPr>
            </w:pPr>
            <w:r w:rsidRPr="00BB7117">
              <w:rPr>
                <w:rFonts w:ascii="Verdana" w:hAnsi="Verdana"/>
                <w:sz w:val="16"/>
                <w:szCs w:val="16"/>
              </w:rPr>
              <w:t>(3 years)</w:t>
            </w:r>
          </w:p>
          <w:p w:rsidR="00C879F3" w:rsidRPr="00BB7117" w:rsidRDefault="00C879F3" w:rsidP="00154CA7">
            <w:pPr>
              <w:jc w:val="both"/>
              <w:rPr>
                <w:rFonts w:ascii="Verdana" w:hAnsi="Verdana"/>
                <w:sz w:val="16"/>
                <w:szCs w:val="16"/>
              </w:rPr>
            </w:pP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29.00 lakhs</w:t>
            </w: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25 </w:t>
            </w:r>
            <w:r w:rsidRPr="00BB7117">
              <w:rPr>
                <w:rFonts w:ascii="Verdana" w:hAnsi="Verdana"/>
                <w:sz w:val="16"/>
                <w:szCs w:val="16"/>
              </w:rPr>
              <w:t>lakhs</w:t>
            </w: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This project will contribute towards energy sustainability, energy efficiency and supply reliability in state and at national and global level. This will also help to reduce carbon footprint and provide a clean source of energy.</w:t>
            </w:r>
          </w:p>
        </w:tc>
      </w:tr>
      <w:tr w:rsidR="00C879F3" w:rsidRPr="00BB7117" w:rsidTr="00154CA7">
        <w:trPr>
          <w:trHeight w:val="1839"/>
        </w:trPr>
        <w:tc>
          <w:tcPr>
            <w:tcW w:w="567" w:type="dxa"/>
          </w:tcPr>
          <w:p w:rsidR="00C879F3" w:rsidRPr="00BB7117" w:rsidRDefault="00C879F3" w:rsidP="00154CA7">
            <w:pPr>
              <w:rPr>
                <w:rFonts w:ascii="Verdana" w:hAnsi="Verdana"/>
                <w:sz w:val="16"/>
                <w:szCs w:val="16"/>
              </w:rPr>
            </w:pPr>
            <w:r>
              <w:rPr>
                <w:rFonts w:ascii="Verdana" w:hAnsi="Verdana"/>
                <w:sz w:val="16"/>
                <w:szCs w:val="16"/>
              </w:rPr>
              <w:t>7</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MANIT Bhopal</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Dr.</w:t>
            </w:r>
            <w:proofErr w:type="spellEnd"/>
            <w:r w:rsidRPr="00BB7117">
              <w:rPr>
                <w:rFonts w:ascii="Verdana" w:hAnsi="Verdana"/>
                <w:sz w:val="16"/>
                <w:szCs w:val="16"/>
              </w:rPr>
              <w:t xml:space="preserve"> Vijay </w:t>
            </w:r>
            <w:proofErr w:type="spellStart"/>
            <w:r w:rsidRPr="00BB7117">
              <w:rPr>
                <w:rFonts w:ascii="Verdana" w:hAnsi="Verdana"/>
                <w:sz w:val="16"/>
                <w:szCs w:val="16"/>
              </w:rPr>
              <w:t>Bhaskar</w:t>
            </w:r>
            <w:proofErr w:type="spellEnd"/>
            <w:r w:rsidRPr="00BB7117">
              <w:rPr>
                <w:rFonts w:ascii="Verdana" w:hAnsi="Verdana"/>
                <w:sz w:val="16"/>
                <w:szCs w:val="16"/>
              </w:rPr>
              <w:t xml:space="preserve"> </w:t>
            </w:r>
            <w:proofErr w:type="spellStart"/>
            <w:r w:rsidRPr="00BB7117">
              <w:rPr>
                <w:rFonts w:ascii="Verdana" w:hAnsi="Verdana"/>
                <w:sz w:val="16"/>
                <w:szCs w:val="16"/>
              </w:rPr>
              <w:t>Semwal</w:t>
            </w:r>
            <w:proofErr w:type="spellEnd"/>
            <w:r w:rsidRPr="00BB7117">
              <w:rPr>
                <w:rFonts w:ascii="Verdana" w:hAnsi="Verdana"/>
                <w:sz w:val="16"/>
                <w:szCs w:val="16"/>
              </w:rPr>
              <w:t>)</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Development of Heterogeneous Computing Model for Post Injury Walking Pattern Restoration and Postural Stability: Cognitive Robotics Approach.</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Design of heterogeneous computing model for analysis and restoration of human walking deformity and posture instability.</w:t>
            </w:r>
          </w:p>
          <w:p w:rsidR="00C879F3" w:rsidRPr="00BB7117" w:rsidRDefault="00C879F3" w:rsidP="00154CA7">
            <w:pPr>
              <w:jc w:val="both"/>
              <w:rPr>
                <w:rFonts w:ascii="Verdana" w:hAnsi="Verdana"/>
                <w:sz w:val="16"/>
                <w:szCs w:val="16"/>
              </w:rPr>
            </w:pPr>
            <w:r w:rsidRPr="00BB7117">
              <w:rPr>
                <w:rFonts w:ascii="Verdana" w:hAnsi="Verdana"/>
                <w:sz w:val="16"/>
                <w:szCs w:val="16"/>
              </w:rPr>
              <w:t>(3 years)</w:t>
            </w:r>
          </w:p>
        </w:tc>
        <w:tc>
          <w:tcPr>
            <w:tcW w:w="992" w:type="dxa"/>
          </w:tcPr>
          <w:p w:rsidR="00C879F3" w:rsidRPr="00BB7117" w:rsidRDefault="00C879F3" w:rsidP="00154CA7">
            <w:pPr>
              <w:rPr>
                <w:rFonts w:ascii="Verdana" w:hAnsi="Verdana"/>
                <w:sz w:val="16"/>
                <w:szCs w:val="16"/>
              </w:rPr>
            </w:pPr>
            <w:r w:rsidRPr="00BB7117">
              <w:rPr>
                <w:rFonts w:ascii="Verdana" w:hAnsi="Verdana"/>
                <w:sz w:val="16"/>
                <w:szCs w:val="16"/>
              </w:rPr>
              <w:t>31.92 lakhs</w:t>
            </w: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25 </w:t>
            </w:r>
            <w:r w:rsidRPr="00BB7117">
              <w:rPr>
                <w:rFonts w:ascii="Verdana" w:hAnsi="Verdana"/>
                <w:sz w:val="16"/>
                <w:szCs w:val="16"/>
              </w:rPr>
              <w:t>lakhs</w:t>
            </w: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The model will be utilized for development of exoskeleton based assistive technology for physically disabled and elderly subject for walking.</w:t>
            </w:r>
          </w:p>
        </w:tc>
      </w:tr>
      <w:tr w:rsidR="00C879F3" w:rsidRPr="00BB7117" w:rsidTr="00154CA7">
        <w:trPr>
          <w:trHeight w:val="1964"/>
        </w:trPr>
        <w:tc>
          <w:tcPr>
            <w:tcW w:w="567" w:type="dxa"/>
          </w:tcPr>
          <w:p w:rsidR="00C879F3" w:rsidRPr="00BB7117" w:rsidRDefault="00C879F3" w:rsidP="00154CA7">
            <w:pPr>
              <w:rPr>
                <w:rFonts w:ascii="Verdana" w:hAnsi="Verdana"/>
                <w:sz w:val="16"/>
                <w:szCs w:val="16"/>
              </w:rPr>
            </w:pPr>
            <w:r>
              <w:rPr>
                <w:rFonts w:ascii="Verdana" w:hAnsi="Verdana"/>
                <w:sz w:val="16"/>
                <w:szCs w:val="16"/>
              </w:rPr>
              <w:t>8</w:t>
            </w:r>
          </w:p>
        </w:tc>
        <w:tc>
          <w:tcPr>
            <w:tcW w:w="1276" w:type="dxa"/>
          </w:tcPr>
          <w:p w:rsidR="00C879F3" w:rsidRPr="00BB7117" w:rsidRDefault="00C879F3" w:rsidP="00154CA7">
            <w:pPr>
              <w:rPr>
                <w:rFonts w:ascii="Verdana" w:hAnsi="Verdana"/>
                <w:sz w:val="16"/>
                <w:szCs w:val="16"/>
              </w:rPr>
            </w:pPr>
            <w:r w:rsidRPr="00BB7117">
              <w:rPr>
                <w:rFonts w:ascii="Verdana" w:hAnsi="Verdana"/>
                <w:sz w:val="16"/>
                <w:szCs w:val="16"/>
              </w:rPr>
              <w:t>NIT Calicut</w:t>
            </w:r>
          </w:p>
          <w:p w:rsidR="00C879F3" w:rsidRPr="00BB7117" w:rsidRDefault="00C879F3" w:rsidP="00154CA7">
            <w:pPr>
              <w:rPr>
                <w:rFonts w:ascii="Verdana" w:hAnsi="Verdana"/>
                <w:sz w:val="16"/>
                <w:szCs w:val="16"/>
              </w:rPr>
            </w:pPr>
            <w:r w:rsidRPr="00BB7117">
              <w:rPr>
                <w:rFonts w:ascii="Verdana" w:hAnsi="Verdana"/>
                <w:sz w:val="16"/>
                <w:szCs w:val="16"/>
              </w:rPr>
              <w:t>(</w:t>
            </w:r>
            <w:proofErr w:type="spellStart"/>
            <w:r w:rsidRPr="00BB7117">
              <w:rPr>
                <w:rFonts w:ascii="Verdana" w:hAnsi="Verdana"/>
                <w:sz w:val="16"/>
                <w:szCs w:val="16"/>
              </w:rPr>
              <w:t>Prof.</w:t>
            </w:r>
            <w:proofErr w:type="spellEnd"/>
            <w:r w:rsidRPr="00BB7117">
              <w:rPr>
                <w:rFonts w:ascii="Verdana" w:hAnsi="Verdana"/>
                <w:sz w:val="16"/>
                <w:szCs w:val="16"/>
              </w:rPr>
              <w:t xml:space="preserve"> </w:t>
            </w:r>
            <w:proofErr w:type="spellStart"/>
            <w:r w:rsidRPr="00BB7117">
              <w:rPr>
                <w:rFonts w:ascii="Verdana" w:hAnsi="Verdana"/>
                <w:sz w:val="16"/>
                <w:szCs w:val="16"/>
              </w:rPr>
              <w:t>Naseer</w:t>
            </w:r>
            <w:proofErr w:type="spellEnd"/>
            <w:r w:rsidRPr="00BB7117">
              <w:rPr>
                <w:rFonts w:ascii="Verdana" w:hAnsi="Verdana"/>
                <w:sz w:val="16"/>
                <w:szCs w:val="16"/>
              </w:rPr>
              <w:t xml:space="preserve"> M.A)</w:t>
            </w:r>
          </w:p>
        </w:tc>
        <w:tc>
          <w:tcPr>
            <w:tcW w:w="1559" w:type="dxa"/>
          </w:tcPr>
          <w:p w:rsidR="00C879F3" w:rsidRPr="00BB7117" w:rsidRDefault="00C879F3" w:rsidP="00154CA7">
            <w:pPr>
              <w:jc w:val="both"/>
              <w:rPr>
                <w:rFonts w:ascii="Verdana" w:hAnsi="Verdana"/>
                <w:sz w:val="16"/>
                <w:szCs w:val="16"/>
              </w:rPr>
            </w:pPr>
            <w:r w:rsidRPr="00BB7117">
              <w:rPr>
                <w:rFonts w:ascii="Verdana" w:hAnsi="Verdana"/>
                <w:sz w:val="16"/>
                <w:szCs w:val="16"/>
              </w:rPr>
              <w:t>Development of a Cost-effective and Sustainable Thermal Insulation Technique for Retrofitting RCC Roofs in Warm Humid Climate.</w:t>
            </w:r>
          </w:p>
        </w:tc>
        <w:tc>
          <w:tcPr>
            <w:tcW w:w="1418" w:type="dxa"/>
          </w:tcPr>
          <w:p w:rsidR="00C879F3" w:rsidRPr="00BB7117" w:rsidRDefault="00C879F3" w:rsidP="00154CA7">
            <w:pPr>
              <w:jc w:val="both"/>
              <w:rPr>
                <w:rFonts w:ascii="Verdana" w:hAnsi="Verdana"/>
                <w:sz w:val="16"/>
                <w:szCs w:val="16"/>
              </w:rPr>
            </w:pPr>
            <w:r w:rsidRPr="00BB7117">
              <w:rPr>
                <w:rFonts w:ascii="Verdana" w:hAnsi="Verdana"/>
                <w:sz w:val="16"/>
                <w:szCs w:val="16"/>
              </w:rPr>
              <w:t xml:space="preserve">Experimental study to understand and </w:t>
            </w:r>
            <w:proofErr w:type="spellStart"/>
            <w:r w:rsidRPr="00BB7117">
              <w:rPr>
                <w:rFonts w:ascii="Verdana" w:hAnsi="Verdana"/>
                <w:sz w:val="16"/>
                <w:szCs w:val="16"/>
              </w:rPr>
              <w:t>analyze</w:t>
            </w:r>
            <w:proofErr w:type="spellEnd"/>
            <w:r w:rsidRPr="00BB7117">
              <w:rPr>
                <w:rFonts w:ascii="Verdana" w:hAnsi="Verdana"/>
                <w:sz w:val="16"/>
                <w:szCs w:val="16"/>
              </w:rPr>
              <w:t xml:space="preserve"> the thermal behaviour of existing RCC roofs and to identify significant performance parameters.</w:t>
            </w:r>
          </w:p>
          <w:p w:rsidR="00C879F3" w:rsidRPr="00BB7117" w:rsidRDefault="00C879F3" w:rsidP="00154CA7">
            <w:pPr>
              <w:jc w:val="both"/>
              <w:rPr>
                <w:rFonts w:ascii="Verdana" w:hAnsi="Verdana"/>
                <w:sz w:val="16"/>
                <w:szCs w:val="16"/>
              </w:rPr>
            </w:pPr>
            <w:r w:rsidRPr="00BB7117">
              <w:rPr>
                <w:rFonts w:ascii="Verdana" w:hAnsi="Verdana"/>
                <w:sz w:val="16"/>
                <w:szCs w:val="16"/>
              </w:rPr>
              <w:t>(3 years)</w:t>
            </w: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56.37 </w:t>
            </w:r>
            <w:r w:rsidRPr="00BB7117">
              <w:rPr>
                <w:rFonts w:ascii="Verdana" w:hAnsi="Verdana"/>
                <w:sz w:val="16"/>
                <w:szCs w:val="16"/>
              </w:rPr>
              <w:t>lakhs</w:t>
            </w:r>
          </w:p>
        </w:tc>
        <w:tc>
          <w:tcPr>
            <w:tcW w:w="992" w:type="dxa"/>
          </w:tcPr>
          <w:p w:rsidR="00C879F3" w:rsidRPr="00BB7117" w:rsidRDefault="00C879F3" w:rsidP="00154CA7">
            <w:pPr>
              <w:rPr>
                <w:rFonts w:ascii="Verdana" w:hAnsi="Verdana"/>
                <w:sz w:val="16"/>
                <w:szCs w:val="16"/>
              </w:rPr>
            </w:pPr>
            <w:r>
              <w:rPr>
                <w:rFonts w:ascii="Verdana" w:hAnsi="Verdana"/>
                <w:sz w:val="16"/>
                <w:szCs w:val="16"/>
              </w:rPr>
              <w:t xml:space="preserve">40 </w:t>
            </w:r>
            <w:r w:rsidRPr="00BB7117">
              <w:rPr>
                <w:rFonts w:ascii="Verdana" w:hAnsi="Verdana"/>
                <w:sz w:val="16"/>
                <w:szCs w:val="16"/>
              </w:rPr>
              <w:t>lakhs</w:t>
            </w:r>
          </w:p>
        </w:tc>
        <w:tc>
          <w:tcPr>
            <w:tcW w:w="2977" w:type="dxa"/>
          </w:tcPr>
          <w:p w:rsidR="00C879F3" w:rsidRPr="00BB7117" w:rsidRDefault="00C879F3" w:rsidP="00154CA7">
            <w:pPr>
              <w:jc w:val="both"/>
              <w:rPr>
                <w:rFonts w:ascii="Verdana" w:hAnsi="Verdana"/>
                <w:sz w:val="16"/>
                <w:szCs w:val="16"/>
              </w:rPr>
            </w:pPr>
            <w:r w:rsidRPr="00BB7117">
              <w:rPr>
                <w:rFonts w:ascii="Verdana" w:hAnsi="Verdana"/>
                <w:sz w:val="16"/>
                <w:szCs w:val="16"/>
              </w:rPr>
              <w:t>A thermal retrofit of concrete roofs by passive means can greatly improve the existing uncomfortable conditions and reduce the electricity consumption for space cooling.</w:t>
            </w:r>
          </w:p>
        </w:tc>
      </w:tr>
    </w:tbl>
    <w:p w:rsidR="00C879F3" w:rsidRPr="00C879F3" w:rsidRDefault="00C879F3" w:rsidP="00C879F3">
      <w:pPr>
        <w:rPr>
          <w:rFonts w:cstheme="minorHAnsi"/>
          <w:sz w:val="32"/>
          <w:szCs w:val="32"/>
        </w:rPr>
      </w:pPr>
    </w:p>
    <w:sectPr w:rsidR="00C879F3" w:rsidRPr="00C879F3" w:rsidSect="00F96B5B">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F3"/>
    <w:rsid w:val="0072223A"/>
    <w:rsid w:val="00C879F3"/>
    <w:rsid w:val="00F96B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115D"/>
  <w15:chartTrackingRefBased/>
  <w15:docId w15:val="{498FDD4D-8F98-4819-BCA8-443C9B57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1,Annexure,List Paragraph1,Heading 911,Heading 9111,Heading 91111,heading 9,WinDForce-Letter,List Paragraph2,List Paragraph11,First level bullet,Report Para,Heading 911111,Heading 92,Heading 93,Heading 94,Heading 95,Bullet 05,lp1"/>
    <w:basedOn w:val="Normal"/>
    <w:link w:val="ListParagraphChar"/>
    <w:uiPriority w:val="34"/>
    <w:qFormat/>
    <w:rsid w:val="00C879F3"/>
    <w:pPr>
      <w:ind w:left="720"/>
      <w:contextualSpacing/>
    </w:pPr>
  </w:style>
  <w:style w:type="table" w:styleId="TableGrid">
    <w:name w:val="Table Grid"/>
    <w:basedOn w:val="TableNormal"/>
    <w:uiPriority w:val="59"/>
    <w:rsid w:val="00C8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91 Char,Annexure Char,List Paragraph1 Char,Heading 911 Char,Heading 9111 Char,Heading 91111 Char,heading 9 Char,WinDForce-Letter Char,List Paragraph2 Char,List Paragraph11 Char,First level bullet Char,Report Para Char"/>
    <w:link w:val="ListParagraph"/>
    <w:uiPriority w:val="34"/>
    <w:qFormat/>
    <w:rsid w:val="00C8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Canara Bank</dc:creator>
  <cp:keywords/>
  <dc:description/>
  <cp:lastModifiedBy>Canara Bank</cp:lastModifiedBy>
  <cp:revision>1</cp:revision>
  <dcterms:created xsi:type="dcterms:W3CDTF">2022-01-24T07:14:00Z</dcterms:created>
  <dcterms:modified xsi:type="dcterms:W3CDTF">2022-01-24T07:20:00Z</dcterms:modified>
</cp:coreProperties>
</file>